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78CD8" w14:textId="77777777" w:rsidR="000E6393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  <w:r>
        <w:rPr>
          <w:rFonts w:ascii="Arial" w:eastAsia="Times New Roman" w:hAnsi="Arial" w:cs="Arial"/>
          <w:color w:val="212529"/>
          <w:sz w:val="30"/>
          <w:szCs w:val="30"/>
          <w:lang w:eastAsia="uk-UA"/>
        </w:rPr>
        <w:t xml:space="preserve">         </w:t>
      </w:r>
    </w:p>
    <w:p w14:paraId="0BA07CFE" w14:textId="77777777"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14:paraId="26E7CA35" w14:textId="77777777"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14:paraId="254513FE" w14:textId="77777777"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14:paraId="661CCEB6" w14:textId="77777777"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14:paraId="7A331B58" w14:textId="77777777"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14:paraId="15ACE925" w14:textId="77777777" w:rsidR="00C97B5B" w:rsidRDefault="00C97B5B" w:rsidP="000E63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12529"/>
          <w:sz w:val="30"/>
          <w:szCs w:val="30"/>
          <w:lang w:eastAsia="uk-UA"/>
        </w:rPr>
      </w:pPr>
    </w:p>
    <w:p w14:paraId="2AF6102C" w14:textId="77777777" w:rsidR="0002420C" w:rsidRDefault="0002420C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uk-UA"/>
        </w:rPr>
      </w:pPr>
    </w:p>
    <w:p w14:paraId="274D411D" w14:textId="77777777" w:rsidR="0002420C" w:rsidRDefault="0002420C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uk-UA"/>
        </w:rPr>
      </w:pPr>
    </w:p>
    <w:p w14:paraId="5E1B6DB2" w14:textId="77777777" w:rsidR="0002420C" w:rsidRDefault="0002420C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uk-UA"/>
        </w:rPr>
      </w:pPr>
    </w:p>
    <w:p w14:paraId="5046DCA9" w14:textId="77777777" w:rsidR="0002420C" w:rsidRDefault="0002420C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uk-UA"/>
        </w:rPr>
      </w:pPr>
    </w:p>
    <w:p w14:paraId="2578F2C1" w14:textId="5D4C3980" w:rsidR="000E6393" w:rsidRPr="00414564" w:rsidRDefault="000E6393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uk-UA"/>
        </w:rPr>
      </w:pPr>
      <w:r w:rsidRPr="00414564"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uk-UA"/>
        </w:rPr>
        <w:t>ПРОГРАМА</w:t>
      </w:r>
    </w:p>
    <w:p w14:paraId="2C05A670" w14:textId="37EB0906" w:rsidR="008550E3" w:rsidRPr="00414564" w:rsidRDefault="00855538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41456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вступного випробування</w:t>
      </w:r>
    </w:p>
    <w:p w14:paraId="6FCEE5BC" w14:textId="1E87794F" w:rsidR="000E6393" w:rsidRPr="00414564" w:rsidRDefault="00855538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41456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з  </w:t>
      </w:r>
      <w:r w:rsidR="000E6393" w:rsidRPr="0041456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УКРАЇНСЬКОЇ МОВИ</w:t>
      </w:r>
    </w:p>
    <w:p w14:paraId="6F504F56" w14:textId="77777777" w:rsidR="00EA1D36" w:rsidRPr="00414564" w:rsidRDefault="000E6393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41456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для вступників на здобуття освітньо-професійного ступеня</w:t>
      </w:r>
    </w:p>
    <w:p w14:paraId="770081C3" w14:textId="4E458D09" w:rsidR="00EA1D36" w:rsidRPr="00414564" w:rsidRDefault="000E6393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414564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фахового молодшого бакалавра з базовою загальною середньою освітою</w:t>
      </w:r>
    </w:p>
    <w:p w14:paraId="697F08DA" w14:textId="77777777" w:rsidR="00EA1D36" w:rsidRPr="00C97B5B" w:rsidRDefault="00EA1D36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40"/>
          <w:szCs w:val="40"/>
          <w:lang w:eastAsia="uk-UA"/>
        </w:rPr>
      </w:pPr>
    </w:p>
    <w:p w14:paraId="49838C81" w14:textId="77777777" w:rsidR="00EA1D36" w:rsidRDefault="00EA1D36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6B20DA0" w14:textId="77777777"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07C18806" w14:textId="77777777"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0A0951C" w14:textId="59B2D774"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3D006C56" w14:textId="5448E7FF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0BF909CA" w14:textId="6BF9504A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68A12C7" w14:textId="09FF4BB7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220862C8" w14:textId="36C24815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65414A9" w14:textId="72A978B9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6A894F89" w14:textId="30BD1E33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623C65CA" w14:textId="4219D95D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74B49C99" w14:textId="4FE8954A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28B40D87" w14:textId="72EBE23F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\</w:t>
      </w:r>
    </w:p>
    <w:p w14:paraId="5E5390DB" w14:textId="46E91912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77739683" w14:textId="28620AAA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43FE4F6" w14:textId="323F9CF7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D758346" w14:textId="303A0293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3C819BB1" w14:textId="533EAA6B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261CB1E6" w14:textId="35E19507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2A1F0A88" w14:textId="03E3C6D9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450123A" w14:textId="1ED81908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63451934" w14:textId="6CE4BCCD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1E2BE74E" w14:textId="1555654B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081BAC71" w14:textId="28B31563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7C6D1392" w14:textId="498C0E38" w:rsidR="0002420C" w:rsidRDefault="0002420C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3B1D05D1" w14:textId="77777777" w:rsidR="00855538" w:rsidRDefault="00855538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6374E9E2" w14:textId="2956CE6C" w:rsidR="008550E3" w:rsidRDefault="008550E3" w:rsidP="004145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ПОЯСНЮВАЛЬНА ЗАПИСКА</w:t>
      </w:r>
    </w:p>
    <w:p w14:paraId="173D5D78" w14:textId="77777777" w:rsidR="008550E3" w:rsidRDefault="008550E3" w:rsidP="00805E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14:paraId="28377A52" w14:textId="77777777" w:rsidR="00805E37" w:rsidRPr="00805E37" w:rsidRDefault="00805E37" w:rsidP="00805E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805E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Програму вступного випробування з української мови для вступників до Тилігульського аграрного фахового коледжу розроблено </w:t>
      </w:r>
      <w:r w:rsidR="000E6393"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 основі Закону України «Про загальну середню освіту», Державного стандарту базової та повної загальної освіти, затвердженого постановою Кабінету Міністрів України від 23 листопада 2011 р. № 1392 (зі змінами) та</w:t>
      </w:r>
      <w:r w:rsidRPr="00805E3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uk-UA"/>
        </w:rPr>
        <w:t xml:space="preserve"> </w:t>
      </w:r>
      <w:r w:rsidRPr="00805E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згідно з  Навчальною програмою з української мови для 5-9-х класів для загальноосвітніх навчальних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закладів, затвердженої</w:t>
      </w:r>
      <w:r w:rsidRPr="00805E3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наказом МОН від 07.06.2017 № 804</w:t>
      </w:r>
    </w:p>
    <w:p w14:paraId="735C5854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Перелік питань на вступне випробування мають на меті виявити рівень засвоєння шкільної програми та практичні навички користування мовою. </w:t>
      </w:r>
    </w:p>
    <w:p w14:paraId="38B585BA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Вступники повинні знати: </w:t>
      </w:r>
    </w:p>
    <w:p w14:paraId="26D80A1D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основні правила вимови звуків у різних позиціях слів, </w:t>
      </w:r>
    </w:p>
    <w:p w14:paraId="4908B055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чергування голосних і приголосних звуків,</w:t>
      </w:r>
    </w:p>
    <w:p w14:paraId="6D6196C0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зміни в групах приголосних, </w:t>
      </w:r>
    </w:p>
    <w:p w14:paraId="53E136D7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правила вживання великої літери, м'якого </w:t>
      </w:r>
      <w:proofErr w:type="spellStart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знака</w:t>
      </w:r>
      <w:proofErr w:type="spellEnd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і апострофа,</w:t>
      </w:r>
    </w:p>
    <w:p w14:paraId="0201AFF3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правила написання складних слів,</w:t>
      </w:r>
    </w:p>
    <w:p w14:paraId="15C7A897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визначення частин мови,</w:t>
      </w:r>
    </w:p>
    <w:p w14:paraId="279B5BE3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правила утворення і написання граматичних форм різних частин мови,</w:t>
      </w:r>
    </w:p>
    <w:p w14:paraId="0E20D255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види речень,</w:t>
      </w:r>
    </w:p>
    <w:p w14:paraId="1C31C991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способи ускладнення простих речень, </w:t>
      </w:r>
    </w:p>
    <w:p w14:paraId="3D0E8C7A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типи синтаксичного зв'язку в складних реченнях, </w:t>
      </w:r>
    </w:p>
    <w:p w14:paraId="72300520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вживання сполучників і розділових знаків у різних видах речень тощо.</w:t>
      </w:r>
    </w:p>
    <w:p w14:paraId="3741908A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Вступники повинні вміти:</w:t>
      </w:r>
    </w:p>
    <w:p w14:paraId="6952D7F8" w14:textId="77777777" w:rsidR="00EA1D36" w:rsidRPr="00EA1D36" w:rsidRDefault="00EA1D36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0E6393"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правильно писати слова з різними орфограмами, </w:t>
      </w:r>
    </w:p>
    <w:p w14:paraId="2A343D21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зіставляти звучання і написання слів,</w:t>
      </w:r>
    </w:p>
    <w:p w14:paraId="3119F461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передавати на письмі звуки і звукосполучення, </w:t>
      </w:r>
    </w:p>
    <w:p w14:paraId="4BC0FB77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записувати складні, складноскорочені слова і абревіатури, власні назви, </w:t>
      </w:r>
    </w:p>
    <w:p w14:paraId="457BCFFC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робити перенос слів,</w:t>
      </w:r>
    </w:p>
    <w:p w14:paraId="39E6C286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правильно вживати відмінкові закінчення, а також закінчення різних форм дієслова, </w:t>
      </w:r>
    </w:p>
    <w:p w14:paraId="64C16F8F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- правильно писати прислівники і займенники, </w:t>
      </w:r>
    </w:p>
    <w:p w14:paraId="6BE1BBD4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 визначати головні і другорядні члени речення, однорідні члени речення і узагальнювальні слова при них, зв'язки сурядності і підрядності, вставні і вставлені конструкції, уточнювальні члени речення, пряму і непряму мову,</w:t>
      </w:r>
    </w:p>
    <w:p w14:paraId="4DEFB005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- правильно вживати розділові знаки. </w:t>
      </w:r>
    </w:p>
    <w:p w14:paraId="7F40A154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Форма вступного випробування та критерії оцінювання з української мови </w:t>
      </w:r>
    </w:p>
    <w:p w14:paraId="6D7A1AD5" w14:textId="77777777"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Вступне випробування з української мови проводиться у формі індивідуальної усної співбесіди. </w:t>
      </w:r>
    </w:p>
    <w:p w14:paraId="00645F62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25ABEBC6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F80D51C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1C7C74A8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6D941091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644C8C13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67A6A96A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7FBE32A7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3EAA2721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0" w:name="_GoBack"/>
      <w:bookmarkEnd w:id="0"/>
    </w:p>
    <w:p w14:paraId="20ABFD93" w14:textId="77777777"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012BA90D" w14:textId="77777777" w:rsidR="00C97B5B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                                      </w:t>
      </w:r>
      <w:r w:rsidR="00C97B5B" w:rsidRPr="00C97B5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КРИТЕРІЇ ОЦІНЮВАННЯ</w:t>
      </w:r>
      <w:r w:rsidR="00C97B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</w:t>
      </w:r>
    </w:p>
    <w:p w14:paraId="0301177E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BEEDFFD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 оцінюванні усної співбесіди з української мови враховується наступне:</w:t>
      </w:r>
    </w:p>
    <w:p w14:paraId="7613E07B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1) повнота і правильність відповіді; </w:t>
      </w:r>
    </w:p>
    <w:p w14:paraId="7397D208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2) ступінь усвідомленості, розуміння вивченого; </w:t>
      </w:r>
    </w:p>
    <w:p w14:paraId="226166C8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3) мовленнєве оформлення відповіді.</w:t>
      </w:r>
    </w:p>
    <w:p w14:paraId="0DB0D376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Відповідь вступника має бути зв’язним, </w:t>
      </w:r>
      <w:proofErr w:type="spellStart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логічно</w:t>
      </w:r>
      <w:proofErr w:type="spellEnd"/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послідовним повідомленням на певну тему, виявляти його вміння застосовувати визначення, правила до конкретних випадків. </w:t>
      </w:r>
    </w:p>
    <w:p w14:paraId="53AD104F" w14:textId="77777777" w:rsidR="008550E3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Відповідь вступника оцінюється за рівнями: «відмінно», «добре», «задовільно», «незадовільно» за 12-бальною шкалою та переводиться у шкалу оцінювання 100– 200 балів.</w:t>
      </w:r>
    </w:p>
    <w:p w14:paraId="31579A9D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14:paraId="08D352CE" w14:textId="4045256B" w:rsidR="00855538" w:rsidRPr="00855538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Рівень «відмінно» (10</w:t>
      </w:r>
      <w:r w:rsidR="00727EB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-12 балів). </w:t>
      </w:r>
    </w:p>
    <w:p w14:paraId="2E1C4D2D" w14:textId="77777777"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Вступник: - ґрунтовно і повно викладає вивчений матеріал; - виявляє повне розуміння матеріалу, обґрунтовує свої думки, застосовує знання на практиці, наводить необхідні приклади не тільки за підручником, а й самостійно складені; - викладає матеріал послідовно і правильно з точки зору норм літературної мови. </w:t>
      </w:r>
    </w:p>
    <w:p w14:paraId="0EC994DD" w14:textId="77777777"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666089C5" w14:textId="7178BF05" w:rsidR="00855538" w:rsidRPr="00855538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Рівень «добре» (7</w:t>
      </w:r>
      <w:r w:rsidR="00727EB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-</w:t>
      </w:r>
      <w:r w:rsidR="00727EB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9 балів). </w:t>
      </w:r>
    </w:p>
    <w:p w14:paraId="20924035" w14:textId="77777777"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Вступник: - дає відповідь, що задовольняє ті ж вимоги, що й при оцінюванні «відмінного» рівня, але допускає деякі помилки, які сам виправляє після зауваження викладача, наявні поодинокі недоліки в послідовності викладу матеріалу і мовленнєвому оформленні; - виявляє знання і розуміння основних положень даної теми.</w:t>
      </w:r>
    </w:p>
    <w:p w14:paraId="25B5EB7A" w14:textId="77777777"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F175FF7" w14:textId="616B1154" w:rsidR="00855538" w:rsidRPr="00855538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="00805E3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Рівень «задовільно» (4</w:t>
      </w:r>
      <w:r w:rsidR="00727EB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-</w:t>
      </w:r>
      <w:r w:rsidR="00727EB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6 балів). </w:t>
      </w:r>
    </w:p>
    <w:p w14:paraId="4EC96CDB" w14:textId="77777777" w:rsidR="008550E3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Вступник: - викладає матеріал не досить повно і допускає помилки у формулюванні правил - недостатньо глибоко і переконливо обґрунтовує свої думки і відчуває труднощі під час добору прикладів.</w:t>
      </w:r>
    </w:p>
    <w:p w14:paraId="2061FD81" w14:textId="77777777" w:rsidR="00EA1D36" w:rsidRP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</w:p>
    <w:p w14:paraId="6A46FF93" w14:textId="2C6AAACC" w:rsidR="008550E3" w:rsidRPr="00855538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Рівень «незадовільно» (1 </w:t>
      </w:r>
      <w:r w:rsidR="00805E3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-</w:t>
      </w:r>
      <w:r w:rsidR="00727EB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="00805E3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3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бал</w:t>
      </w:r>
      <w:r w:rsidR="00805E3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и</w:t>
      </w:r>
      <w:r w:rsidRPr="0085553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). </w:t>
      </w:r>
    </w:p>
    <w:p w14:paraId="40C78FB5" w14:textId="77777777"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Вступник: - викладає матеріал непослідовно і допускає помилки в мовленнєвому оформленні; 3 - виявляє незнання чи нерозуміння матеріалу. </w:t>
      </w:r>
    </w:p>
    <w:p w14:paraId="42E0DC69" w14:textId="77777777" w:rsidR="00C97B5B" w:rsidRDefault="00F525FD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Співбесіда проводиться у формі тестування. Кожен варіант тестів містить по 9 завдань, які передбачають </w:t>
      </w:r>
      <w:r w:rsidR="0039164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15 правильних відповідей. Кожна правильна відповідь становить 0,8бала. Максимальна кількість балів -12</w:t>
      </w:r>
    </w:p>
    <w:p w14:paraId="477470D3" w14:textId="77777777" w:rsidR="00EA1D36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EA1D3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Таблиця переведення балів вступного випробування з 12-бальної шкали у 200-бальну шкалу </w:t>
      </w:r>
    </w:p>
    <w:p w14:paraId="59192FD5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364CEEC6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070E717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65E29EF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257B81BB" w14:textId="77777777"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A1D36" w14:paraId="5A6583DA" w14:textId="77777777" w:rsidTr="00EA1D36">
        <w:tc>
          <w:tcPr>
            <w:tcW w:w="3209" w:type="dxa"/>
          </w:tcPr>
          <w:p w14:paraId="0E2C967D" w14:textId="77777777" w:rsidR="00EA1D36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lastRenderedPageBreak/>
              <w:t>Оцінка за рівнем оцінювання</w:t>
            </w:r>
          </w:p>
        </w:tc>
        <w:tc>
          <w:tcPr>
            <w:tcW w:w="3210" w:type="dxa"/>
          </w:tcPr>
          <w:p w14:paraId="5F95EBAF" w14:textId="77777777" w:rsidR="00EA1D36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Оцінка за рейтинговою шкалою (100-200 балів)</w:t>
            </w:r>
          </w:p>
        </w:tc>
        <w:tc>
          <w:tcPr>
            <w:tcW w:w="3210" w:type="dxa"/>
          </w:tcPr>
          <w:p w14:paraId="157F9435" w14:textId="77777777" w:rsidR="00EA1D36" w:rsidRDefault="0093068E" w:rsidP="000E6393">
            <w:pPr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Оцінка навчальних досягнень за 12-бальною шкалою</w:t>
            </w:r>
          </w:p>
        </w:tc>
      </w:tr>
      <w:tr w:rsidR="0093068E" w14:paraId="043DFFEA" w14:textId="77777777" w:rsidTr="0093068E">
        <w:trPr>
          <w:trHeight w:val="324"/>
        </w:trPr>
        <w:tc>
          <w:tcPr>
            <w:tcW w:w="3209" w:type="dxa"/>
            <w:vMerge w:val="restart"/>
          </w:tcPr>
          <w:p w14:paraId="038030CB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Відмінно</w:t>
            </w:r>
          </w:p>
          <w:p w14:paraId="67DC931E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14:paraId="1404C8A8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14:paraId="169297F2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10DBDA43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95</w:t>
            </w:r>
            <w:r w:rsidR="008F380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-100</w:t>
            </w:r>
          </w:p>
        </w:tc>
        <w:tc>
          <w:tcPr>
            <w:tcW w:w="3210" w:type="dxa"/>
          </w:tcPr>
          <w:p w14:paraId="5D50EA6B" w14:textId="77777777" w:rsidR="0093068E" w:rsidRDefault="008F380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12</w:t>
            </w:r>
          </w:p>
        </w:tc>
      </w:tr>
      <w:tr w:rsidR="0093068E" w14:paraId="65B2A44D" w14:textId="77777777" w:rsidTr="0093068E">
        <w:trPr>
          <w:trHeight w:val="384"/>
        </w:trPr>
        <w:tc>
          <w:tcPr>
            <w:tcW w:w="3209" w:type="dxa"/>
            <w:vMerge/>
          </w:tcPr>
          <w:p w14:paraId="598F5CD8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6BE9A415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87-94</w:t>
            </w:r>
          </w:p>
        </w:tc>
        <w:tc>
          <w:tcPr>
            <w:tcW w:w="3210" w:type="dxa"/>
          </w:tcPr>
          <w:p w14:paraId="7D489CC1" w14:textId="77777777" w:rsidR="0093068E" w:rsidRDefault="008F380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11</w:t>
            </w:r>
          </w:p>
        </w:tc>
      </w:tr>
      <w:tr w:rsidR="0093068E" w14:paraId="74DE2B11" w14:textId="77777777" w:rsidTr="00EA1D36">
        <w:trPr>
          <w:trHeight w:val="564"/>
        </w:trPr>
        <w:tc>
          <w:tcPr>
            <w:tcW w:w="3209" w:type="dxa"/>
            <w:vMerge/>
          </w:tcPr>
          <w:p w14:paraId="1156187C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2EF5FFDA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79-86</w:t>
            </w:r>
          </w:p>
        </w:tc>
        <w:tc>
          <w:tcPr>
            <w:tcW w:w="3210" w:type="dxa"/>
          </w:tcPr>
          <w:p w14:paraId="2E650784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10</w:t>
            </w:r>
          </w:p>
        </w:tc>
      </w:tr>
      <w:tr w:rsidR="0093068E" w14:paraId="3706CE4B" w14:textId="77777777" w:rsidTr="0093068E">
        <w:trPr>
          <w:trHeight w:val="408"/>
        </w:trPr>
        <w:tc>
          <w:tcPr>
            <w:tcW w:w="3209" w:type="dxa"/>
            <w:vMerge w:val="restart"/>
          </w:tcPr>
          <w:p w14:paraId="0A271C65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Добре</w:t>
            </w:r>
          </w:p>
        </w:tc>
        <w:tc>
          <w:tcPr>
            <w:tcW w:w="3210" w:type="dxa"/>
          </w:tcPr>
          <w:p w14:paraId="197913DA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71-78</w:t>
            </w:r>
          </w:p>
          <w:p w14:paraId="54FB5EC5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4A6F9DD5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9</w:t>
            </w:r>
          </w:p>
        </w:tc>
      </w:tr>
      <w:tr w:rsidR="0093068E" w14:paraId="7893219F" w14:textId="77777777" w:rsidTr="0093068E">
        <w:trPr>
          <w:trHeight w:val="408"/>
        </w:trPr>
        <w:tc>
          <w:tcPr>
            <w:tcW w:w="3209" w:type="dxa"/>
            <w:vMerge/>
          </w:tcPr>
          <w:p w14:paraId="1B24EBE4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727A38BB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63-70</w:t>
            </w:r>
          </w:p>
          <w:p w14:paraId="55DF52E5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737C09DC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8</w:t>
            </w:r>
          </w:p>
        </w:tc>
      </w:tr>
      <w:tr w:rsidR="0093068E" w14:paraId="6FD2BF4A" w14:textId="77777777" w:rsidTr="00EA1D36">
        <w:trPr>
          <w:trHeight w:val="456"/>
        </w:trPr>
        <w:tc>
          <w:tcPr>
            <w:tcW w:w="3209" w:type="dxa"/>
            <w:vMerge/>
          </w:tcPr>
          <w:p w14:paraId="3F7DD5C3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597E5D33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55-62</w:t>
            </w:r>
          </w:p>
        </w:tc>
        <w:tc>
          <w:tcPr>
            <w:tcW w:w="3210" w:type="dxa"/>
          </w:tcPr>
          <w:p w14:paraId="5FCA52AE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7</w:t>
            </w:r>
          </w:p>
        </w:tc>
      </w:tr>
      <w:tr w:rsidR="0093068E" w14:paraId="2D5A9F63" w14:textId="77777777" w:rsidTr="0093068E">
        <w:trPr>
          <w:trHeight w:val="444"/>
        </w:trPr>
        <w:tc>
          <w:tcPr>
            <w:tcW w:w="3209" w:type="dxa"/>
            <w:vMerge w:val="restart"/>
          </w:tcPr>
          <w:p w14:paraId="0301712C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Задовільно</w:t>
            </w:r>
          </w:p>
          <w:p w14:paraId="695F5F0D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14:paraId="0ACE6D2A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14:paraId="2C3E9CE8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14:paraId="7916300B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633E05F0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47-54</w:t>
            </w:r>
          </w:p>
        </w:tc>
        <w:tc>
          <w:tcPr>
            <w:tcW w:w="3210" w:type="dxa"/>
          </w:tcPr>
          <w:p w14:paraId="5D76B069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6</w:t>
            </w:r>
          </w:p>
        </w:tc>
      </w:tr>
      <w:tr w:rsidR="0093068E" w14:paraId="37A14786" w14:textId="77777777" w:rsidTr="0093068E">
        <w:trPr>
          <w:trHeight w:val="456"/>
        </w:trPr>
        <w:tc>
          <w:tcPr>
            <w:tcW w:w="3209" w:type="dxa"/>
            <w:vMerge/>
          </w:tcPr>
          <w:p w14:paraId="08A15A62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311504AB" w14:textId="77777777" w:rsidR="0093068E" w:rsidRDefault="00E6553A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30</w:t>
            </w:r>
            <w:r w:rsidR="00271E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-46</w:t>
            </w:r>
          </w:p>
        </w:tc>
        <w:tc>
          <w:tcPr>
            <w:tcW w:w="3210" w:type="dxa"/>
          </w:tcPr>
          <w:p w14:paraId="0E60EE43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5</w:t>
            </w:r>
          </w:p>
        </w:tc>
      </w:tr>
      <w:tr w:rsidR="0093068E" w14:paraId="30A5F560" w14:textId="77777777" w:rsidTr="0093068E">
        <w:trPr>
          <w:trHeight w:val="504"/>
        </w:trPr>
        <w:tc>
          <w:tcPr>
            <w:tcW w:w="3209" w:type="dxa"/>
            <w:vMerge/>
          </w:tcPr>
          <w:p w14:paraId="4141A896" w14:textId="77777777" w:rsidR="0093068E" w:rsidRDefault="0093068E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0EED5238" w14:textId="77777777" w:rsidR="0093068E" w:rsidRDefault="00E6553A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1-29</w:t>
            </w:r>
          </w:p>
        </w:tc>
        <w:tc>
          <w:tcPr>
            <w:tcW w:w="3210" w:type="dxa"/>
          </w:tcPr>
          <w:p w14:paraId="4177EC03" w14:textId="77777777" w:rsidR="0093068E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4</w:t>
            </w:r>
          </w:p>
        </w:tc>
      </w:tr>
      <w:tr w:rsidR="00271EE6" w14:paraId="110FC911" w14:textId="77777777" w:rsidTr="00271EE6">
        <w:trPr>
          <w:trHeight w:val="432"/>
        </w:trPr>
        <w:tc>
          <w:tcPr>
            <w:tcW w:w="3209" w:type="dxa"/>
            <w:vMerge w:val="restart"/>
          </w:tcPr>
          <w:p w14:paraId="69C325E2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  <w:p w14:paraId="7E915046" w14:textId="5982D92C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Незадо</w:t>
            </w:r>
            <w:r w:rsidR="00727EBF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ільно</w:t>
            </w:r>
          </w:p>
          <w:p w14:paraId="27C19354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483DC7C5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0525AAA2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3</w:t>
            </w:r>
          </w:p>
        </w:tc>
      </w:tr>
      <w:tr w:rsidR="00271EE6" w14:paraId="5E41E001" w14:textId="77777777" w:rsidTr="00271EE6">
        <w:trPr>
          <w:trHeight w:val="432"/>
        </w:trPr>
        <w:tc>
          <w:tcPr>
            <w:tcW w:w="3209" w:type="dxa"/>
            <w:vMerge/>
          </w:tcPr>
          <w:p w14:paraId="25A15E34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3AA7C03E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5086CBB6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2</w:t>
            </w:r>
          </w:p>
        </w:tc>
      </w:tr>
      <w:tr w:rsidR="00271EE6" w14:paraId="42BBAEE2" w14:textId="77777777" w:rsidTr="00CB0784">
        <w:trPr>
          <w:trHeight w:val="600"/>
        </w:trPr>
        <w:tc>
          <w:tcPr>
            <w:tcW w:w="3209" w:type="dxa"/>
            <w:vMerge/>
          </w:tcPr>
          <w:p w14:paraId="203B6CDE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22CC46B5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11C1613A" w14:textId="77777777" w:rsidR="00271EE6" w:rsidRDefault="00271EE6" w:rsidP="00A924F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</w:t>
            </w:r>
          </w:p>
        </w:tc>
      </w:tr>
    </w:tbl>
    <w:p w14:paraId="3530F283" w14:textId="77777777" w:rsidR="00EA1D36" w:rsidRPr="00EA1D36" w:rsidRDefault="00EA1D36" w:rsidP="00A924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31D46056" w14:textId="77777777" w:rsidR="00EA1D36" w:rsidRDefault="00EA1D36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3B80876D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CD845AD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1FF5D8F6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35912A69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1D14DE34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49D457C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607F82A8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16C4545B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04E4DB10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AB4AA89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FFF2CAC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B61B9B2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F1DBB21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42A0B62F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2A79F0B5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23141C1C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587152B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3A43F8E6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CB06712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766EFD5F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1AFB0B91" w14:textId="77777777" w:rsidR="008550E3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2BF77C70" w14:textId="77777777" w:rsidR="008550E3" w:rsidRPr="00EA1D36" w:rsidRDefault="008550E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14:paraId="506DA875" w14:textId="77777777" w:rsidR="000E6393" w:rsidRPr="000E6393" w:rsidRDefault="000E6393" w:rsidP="000E639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C97B5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lastRenderedPageBreak/>
        <w:t>Програма</w:t>
      </w:r>
      <w:r w:rsidRPr="000E639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 української мови для вступних випробувань в формі співбесіди до  </w:t>
      </w:r>
      <w:r w:rsidR="00C97B5B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ТИЛІГУЛЬСЬКОГО  АГРАРНОГО ФАХОВОГО КОЛЕДЖУ</w:t>
      </w:r>
      <w:r w:rsidR="00271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 2025</w:t>
      </w:r>
      <w:r w:rsidRPr="000E639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році для вступників з базовою середньою освітою, розроблена з урахуванням чинних програм з української мови  для середніх загальноосвітніх закладів.</w:t>
      </w:r>
    </w:p>
    <w:p w14:paraId="19E46D31" w14:textId="77777777" w:rsidR="000E6393" w:rsidRPr="000E6393" w:rsidRDefault="000E6393" w:rsidP="000E63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0E639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10038"/>
      </w:tblGrid>
      <w:tr w:rsidR="000E6393" w:rsidRPr="000E6393" w14:paraId="5D7B606F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6B3DBEB9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CABBD0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І. Фонетика і графіка. Орфоепія і орфографія</w:t>
            </w:r>
          </w:p>
          <w:p w14:paraId="0E93F71A" w14:textId="77777777"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Звуки мови. Голосні і приголосні звуки. Приголосні тверді і м’які, дзвінкі і глухі. Подовжені звуки.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Букви й інші графічні засоби. Алфавіт. Співвідношення звуків і букв. Звукове значення букв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я, ю, є, ї, щ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та буквосполучень 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дз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дзь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дж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Склад. Наголос.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Ненаголошені голосні, їх вимова та позначення на письмі.</w:t>
            </w:r>
          </w:p>
        </w:tc>
      </w:tr>
      <w:tr w:rsidR="000E6393" w:rsidRPr="000E6393" w14:paraId="65729112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612F60CF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A1C0E9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Вимова приголосних звуків та їх позначення на письмі. Уподібнення приголосних звуків. Спрощення в групах приголосних. Чергування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у-в, і-й.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Орфограма. Орфографічна помилка.</w:t>
            </w:r>
          </w:p>
        </w:tc>
      </w:tr>
      <w:tr w:rsidR="000E6393" w:rsidRPr="000E6393" w14:paraId="6379BE20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77344510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A7BBD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Правила вживання апострофа, м’якого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знака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. Подвоєння букв на позначення подовжених м’яких приголосних та збігу однакових приголосних звуків.</w:t>
            </w:r>
          </w:p>
        </w:tc>
      </w:tr>
      <w:tr w:rsidR="000E6393" w:rsidRPr="000E6393" w14:paraId="58AFB59D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507FC1DE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3D3F3C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Написання слів іншомовного походження.</w:t>
            </w:r>
          </w:p>
        </w:tc>
      </w:tr>
      <w:tr w:rsidR="000E6393" w:rsidRPr="000E6393" w14:paraId="46C7B72E" w14:textId="77777777" w:rsidTr="000E6393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7D7398D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</w:tr>
      <w:tr w:rsidR="000E6393" w:rsidRPr="000E6393" w14:paraId="40E167E4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76CB3B32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AE50C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ІІ. Будова слова, словотвір і орфографія</w:t>
            </w:r>
          </w:p>
          <w:p w14:paraId="5021EF2D" w14:textId="77777777"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Спільнокореневі слова і форми слова. Основа слова і закінчення змінних слів. Значущі частини слова: корінь, префікс, суфікс, закінчення.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Найпоширеніші чергування голосних і приголосних звуків.</w:t>
            </w:r>
          </w:p>
        </w:tc>
      </w:tr>
      <w:tr w:rsidR="000E6393" w:rsidRPr="000E6393" w14:paraId="3DC40A9E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225B67CD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9F260" w14:textId="0BD24315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Вимова і написання префіксів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з- (зі-), с-, роз-, без-, пре-, при-, прі-.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Змінювання і творення слів. Основні способи словотворення в українській мові. Зміни приголосних при творенні слів.</w:t>
            </w:r>
          </w:p>
        </w:tc>
      </w:tr>
      <w:tr w:rsidR="000E6393" w:rsidRPr="000E6393" w14:paraId="714C7922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24D81CA7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CFF090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Правопис складних і складноскорочених слів.</w:t>
            </w:r>
          </w:p>
        </w:tc>
      </w:tr>
      <w:tr w:rsidR="000E6393" w:rsidRPr="000E6393" w14:paraId="391D0632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1DD00FBB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82E82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Лексикологія і фразеологія.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Поняття про лексику. Лексичне значення слова. Однозначні і багатозначні слова. Пряме і переносне значення слів.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Синоніми, антоніми, омоніми.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Загальновживані слова. Діалектні та професійні слова. Запозичені слова. Застарілі слова. Неологізми.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Поняття про фразеологізми. Фразеологізми в ролі членів речення. Диктант.</w:t>
            </w:r>
          </w:p>
        </w:tc>
      </w:tr>
      <w:tr w:rsidR="000E6393" w:rsidRPr="000E6393" w14:paraId="359BE754" w14:textId="77777777" w:rsidTr="000E6393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9838541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</w:tr>
      <w:tr w:rsidR="000E6393" w:rsidRPr="000E6393" w14:paraId="643722DD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39065DC1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77F98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ІІІ. Морфологія і орфографія</w:t>
            </w:r>
          </w:p>
          <w:p w14:paraId="05F6B2D4" w14:textId="77777777"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Поняття про самостійні та службові частини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Іменник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частина мови: загальне значення, морфологічні ознаки, синтаксична роль. Іменник: назви істот і неістот, загальні і власні назви.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Рід, число, відмінки іменників. Типи відмін іменників. Незмінні іменники. Способи творення іменників.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відмінкових закінчень іменників. Правопис найуживаніших суфіксів. Велика буква у власних назвах.</w:t>
            </w:r>
          </w:p>
        </w:tc>
      </w:tr>
      <w:tr w:rsidR="000E6393" w:rsidRPr="000E6393" w14:paraId="448AE913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32416CCD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7B943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Прикметник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частина мови: загальне значення, морфологічні ознаки, синтаксична роль.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 xml:space="preserve">Якісні, відносні та присвійні прикметники. Повні і короткі форми прикметників. Ступені порівняння прикметників, їх утворення. Відмінювання прикметників. 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lastRenderedPageBreak/>
              <w:t>Способи творення прикметників.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відмінкових закінчень і найуживаніших суфіксів прикметників. Написання складних прикметників.</w:t>
            </w:r>
          </w:p>
        </w:tc>
      </w:tr>
      <w:tr w:rsidR="000E6393" w:rsidRPr="000E6393" w14:paraId="7C198752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201C5E6A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EBA2F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Числівник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частина мови: загальне значення, морфологічні ознаки, синтаксична роль.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Числівники кількісні (на означення цілих чисел, дробових та збірних) і порядкові.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Числівники прості і складні.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Відмінювання кількісних і порядкових числівників.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числівників.</w:t>
            </w:r>
          </w:p>
        </w:tc>
      </w:tr>
      <w:tr w:rsidR="000E6393" w:rsidRPr="000E6393" w14:paraId="5149AE4D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7A694481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760279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Займенник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частина мови: загальне значення, морфологічні ознаки, синтаксична роль.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Розряди займенників. Відмінювання займенників.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займенників.</w:t>
            </w:r>
          </w:p>
        </w:tc>
      </w:tr>
      <w:tr w:rsidR="000E6393" w:rsidRPr="000E6393" w14:paraId="1FF9D44F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12B0B1B8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E88FB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Дієслово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частина мови: загальне значення, морфологічні ознаки, синтаксична роль.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Неозначена форма дієслова. Види дієслів (доконаний, недоконаний). Способи дієслів (дійсний, умовний, наказовий). Часи дієслів.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Дієслова І та ІІ дієвідмін. Особа і число (в теперішньому і майбутньому часі). Безособові дієслова. Способи утворення дієслів. Правопис дієслів.</w:t>
            </w:r>
          </w:p>
        </w:tc>
      </w:tr>
      <w:tr w:rsidR="000E6393" w:rsidRPr="000E6393" w14:paraId="6E9C79B8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4E52AD58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0F038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Дієприкметник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особлива форма дієслова: загальне значення, морфологічні ознаки, синтаксична роль. Активні і пасивні дієприкметники, їх творення. Відмінювання дієприкметників. Дієприкметниковий зворот.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Безособові дієслівні форми на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–но, -то.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дієприкметників.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Дієприслівник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особлива форма дієслова: загальне значення, морфологічні ознаки, синтаксична роль. Дієприслівники недоконаного і доконаного виду, їх творення. Дієприслівниковий зворот.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дієприслівників.</w:t>
            </w:r>
          </w:p>
        </w:tc>
      </w:tr>
      <w:tr w:rsidR="000E6393" w:rsidRPr="000E6393" w14:paraId="35F559BF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03F67ED5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6C75F1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Прислівник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частина мови: загальне значення, морфологічні ознаки, синтаксична роль. Ступені порівняння прислівників. Способи їх творення.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прислівників.</w:t>
            </w:r>
          </w:p>
        </w:tc>
      </w:tr>
      <w:tr w:rsidR="000E6393" w:rsidRPr="000E6393" w14:paraId="4F86929F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2080BAE6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EBA1D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Прийменник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службова частина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Непохідні і похідні прийменники.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прийменників разом, окремо і через дефіс.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Сполучники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службова частина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Сполучники сурядності і підрядності.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сполучників разом і окремо.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Частка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як службова частина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Формотворчі, заперечні та модальні частки. Написання часток </w:t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бо, но, то, от, таки.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Не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з різними частинами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</w: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Вигук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як частина мови.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Правопис вигуків. Диктант.</w:t>
            </w:r>
          </w:p>
        </w:tc>
      </w:tr>
      <w:tr w:rsidR="000E6393" w:rsidRPr="000E6393" w14:paraId="7A6A0AE9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78B3BE6B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CF4DA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E6393" w:rsidRPr="000E6393" w14:paraId="5C903BDC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513183EE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F21E4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IV. Синтаксис і пунктуація</w:t>
            </w:r>
          </w:p>
          <w:p w14:paraId="3AE41F44" w14:textId="77777777"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Словосполучення.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Будова і типи словосполучення за способом вираження головного слова.</w:t>
            </w:r>
          </w:p>
        </w:tc>
      </w:tr>
      <w:tr w:rsidR="000E6393" w:rsidRPr="000E6393" w14:paraId="44CA6776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24553DB1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C6FD0" w14:textId="1C6424CB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Просте речення. 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Види речень за метою висловлювання: розповідні, питальні, спонукальні. Окличні речення. Члени речення (підмет і присудок; присудок простий і складе-ний; додаток, означення, обставина) і способи їх вираження. Прикладка як різновид означення. Порівняльний зворот.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Розділові знаки в кінці речення. Тире між підметом і присудком. Розділові знаки при прикладках і порівняльних зворотах.</w:t>
            </w:r>
          </w:p>
        </w:tc>
      </w:tr>
      <w:tr w:rsidR="000E6393" w:rsidRPr="000E6393" w14:paraId="0B01665F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23EFFF19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1A24C5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Речення двоскладні і односкладні. Різновиди односкладних речень. Повні і неповні речення.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Тире в неповних реченнях.</w:t>
            </w:r>
          </w:p>
        </w:tc>
      </w:tr>
      <w:tr w:rsidR="000E6393" w:rsidRPr="000E6393" w14:paraId="70373959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4FC104F5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7F88E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Однорідні члени речення. Узагальнююче слово при однорідних членах реченнях.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Однорідні й неоднорідні означення.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Розділові знаки при однорідних членах реченнях.</w:t>
            </w:r>
          </w:p>
        </w:tc>
      </w:tr>
      <w:tr w:rsidR="000E6393" w:rsidRPr="000E6393" w14:paraId="19AC1266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119FFC67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2B2A4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Звертання і вставні слова (словосполучення, речення).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Розділові знаки про них.</w:t>
            </w:r>
          </w:p>
        </w:tc>
      </w:tr>
      <w:tr w:rsidR="000E6393" w:rsidRPr="000E6393" w14:paraId="3D0D4B41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794A9E34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43836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Відокремлені другорядні члени речення (в тому числі уточнюючи).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Розділові знаки при відокремлених членах речення.</w:t>
            </w:r>
          </w:p>
        </w:tc>
      </w:tr>
      <w:tr w:rsidR="000E6393" w:rsidRPr="000E6393" w14:paraId="3F6997C1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420CDC12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63881E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Складне речення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 , його типи. Складносурядне сполучникове речення. Складнопідрядне речення із сполучниками і сполучними словами. Основні види підрядних речень.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Складне речення з кількома підрядними.</w:t>
            </w:r>
          </w:p>
        </w:tc>
      </w:tr>
      <w:tr w:rsidR="000E6393" w:rsidRPr="000E6393" w14:paraId="60FBC0AC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50EF8B13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B73F15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Розділові знаки в складносурядному і складнопідрядному реченнях.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Безсполучникове складне речення. Розділові знаки в безсполучниковому реченні.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Складне речення з різними видами сполучникового і безсполучникового зв’язку. Розділові знаки в ньому.</w:t>
            </w:r>
          </w:p>
        </w:tc>
      </w:tr>
      <w:tr w:rsidR="000E6393" w:rsidRPr="000E6393" w14:paraId="7D7D1C7E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351B8198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76866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Пряма й непряма мова. Цитата. Діалог.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Розділові знаки при прямій мові, цитаті, діалозі. </w:t>
            </w:r>
            <w:r w:rsidRPr="000E639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uk-UA"/>
              </w:rPr>
              <w:t>Диктант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.</w:t>
            </w:r>
          </w:p>
        </w:tc>
      </w:tr>
      <w:tr w:rsidR="000E6393" w:rsidRPr="000E6393" w14:paraId="2D806A11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43BB0F53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7BF3C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E6393" w:rsidRPr="000E6393" w14:paraId="2F304B59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3271DF06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5C2A5" w14:textId="77777777" w:rsidR="000E6393" w:rsidRPr="000E6393" w:rsidRDefault="000E6393" w:rsidP="000E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lang w:eastAsia="uk-UA"/>
              </w:rPr>
              <w:t>V. Відомості про мовлення</w:t>
            </w:r>
          </w:p>
          <w:p w14:paraId="07890923" w14:textId="77777777" w:rsidR="000E6393" w:rsidRPr="000E6393" w:rsidRDefault="000E6393" w:rsidP="000E639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Поняття про спілкування і мовлення. Ситуація спілкування: адресати (той, хто говорить чи пише) і адреса мовлення, мета й умови спілкування, повідомлення (висловлювання), його зміст і форма. Тема і основна думка висловлювання. Різновиди мовленнєвої діяльності: говоріння, писання, читання, слухання. Основні вимоги до мовлення: змістовність, послідовність, багатство, точність, виразність, доречність, правильність. Мовленнєві помилки.</w:t>
            </w:r>
          </w:p>
        </w:tc>
      </w:tr>
      <w:tr w:rsidR="000E6393" w:rsidRPr="000E6393" w14:paraId="2DCFDE41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6AC761AF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FB53EE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Етика спілкування й етикет.</w:t>
            </w:r>
          </w:p>
        </w:tc>
      </w:tr>
      <w:tr w:rsidR="000E6393" w:rsidRPr="000E6393" w14:paraId="76822FDF" w14:textId="77777777" w:rsidTr="000E6393">
        <w:tc>
          <w:tcPr>
            <w:tcW w:w="0" w:type="auto"/>
            <w:shd w:val="clear" w:color="auto" w:fill="FFFFFF"/>
            <w:vAlign w:val="center"/>
            <w:hideMark/>
          </w:tcPr>
          <w:p w14:paraId="1A8E22C8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D90ADA" w14:textId="77777777" w:rsidR="000E6393" w:rsidRPr="000E6393" w:rsidRDefault="000E6393" w:rsidP="000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Поняття про текст. Поділ тексту на абзаци. </w:t>
            </w:r>
            <w:proofErr w:type="spellStart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>Мовні</w:t>
            </w:r>
            <w:proofErr w:type="spellEnd"/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t xml:space="preserve"> засоби зв’язку речень у тексті.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Поняття про стилі мовлення: розмовний, науковий, художній, офіційно-діловий і публіцистичний.</w:t>
            </w:r>
            <w:r w:rsidRPr="000E639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uk-UA"/>
              </w:rPr>
              <w:br/>
              <w:t>Поняття про типи мовлення: розповідь, опис, роздум.</w:t>
            </w:r>
          </w:p>
        </w:tc>
      </w:tr>
    </w:tbl>
    <w:p w14:paraId="7B7386AD" w14:textId="77777777" w:rsidR="000E6393" w:rsidRPr="000E6393" w:rsidRDefault="000E6393" w:rsidP="000E639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0E639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</w:p>
    <w:p w14:paraId="1A02A70B" w14:textId="77777777" w:rsidR="001B198D" w:rsidRPr="00EA1D36" w:rsidRDefault="001B198D">
      <w:pPr>
        <w:rPr>
          <w:rFonts w:ascii="Times New Roman" w:hAnsi="Times New Roman" w:cs="Times New Roman"/>
          <w:sz w:val="28"/>
          <w:szCs w:val="28"/>
        </w:rPr>
      </w:pPr>
    </w:p>
    <w:sectPr w:rsidR="001B198D" w:rsidRPr="00EA1D36" w:rsidSect="00C97B5B">
      <w:pgSz w:w="11906" w:h="16838"/>
      <w:pgMar w:top="850" w:right="707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0C"/>
    <w:rsid w:val="0002420C"/>
    <w:rsid w:val="000E6393"/>
    <w:rsid w:val="001B198D"/>
    <w:rsid w:val="00244A02"/>
    <w:rsid w:val="00271EE6"/>
    <w:rsid w:val="002B4D0C"/>
    <w:rsid w:val="00391643"/>
    <w:rsid w:val="00414564"/>
    <w:rsid w:val="005A5C7C"/>
    <w:rsid w:val="007157F9"/>
    <w:rsid w:val="00727EBF"/>
    <w:rsid w:val="00792E37"/>
    <w:rsid w:val="00805E37"/>
    <w:rsid w:val="008550E3"/>
    <w:rsid w:val="00855538"/>
    <w:rsid w:val="008F380E"/>
    <w:rsid w:val="0093068E"/>
    <w:rsid w:val="00957111"/>
    <w:rsid w:val="00990C1D"/>
    <w:rsid w:val="009A2EA0"/>
    <w:rsid w:val="00A924FC"/>
    <w:rsid w:val="00AF3840"/>
    <w:rsid w:val="00C45B7C"/>
    <w:rsid w:val="00C97B5B"/>
    <w:rsid w:val="00E05801"/>
    <w:rsid w:val="00E17548"/>
    <w:rsid w:val="00E6553A"/>
    <w:rsid w:val="00EA1D36"/>
    <w:rsid w:val="00ED2DEA"/>
    <w:rsid w:val="00F525FD"/>
    <w:rsid w:val="00FC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F556"/>
  <w15:chartTrackingRefBased/>
  <w15:docId w15:val="{F5D2E953-FCCF-426C-A221-A5EC63B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5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Теличко</dc:creator>
  <cp:keywords/>
  <dc:description/>
  <cp:lastModifiedBy>admin</cp:lastModifiedBy>
  <cp:revision>22</cp:revision>
  <cp:lastPrinted>2026-05-20T06:35:00Z</cp:lastPrinted>
  <dcterms:created xsi:type="dcterms:W3CDTF">2024-06-16T12:12:00Z</dcterms:created>
  <dcterms:modified xsi:type="dcterms:W3CDTF">2026-05-22T12:26:00Z</dcterms:modified>
</cp:coreProperties>
</file>